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5B" w:rsidRDefault="001E305B">
      <w:pPr>
        <w:rPr>
          <w:rFonts w:ascii="Times New Roman" w:hAnsi="Times New Roman" w:cs="Times New Roman"/>
        </w:rPr>
      </w:pPr>
      <w:r>
        <w:t>A 2016-os fogási naplóról</w:t>
      </w:r>
    </w:p>
    <w:p w:rsidR="001E305B" w:rsidRDefault="001E305B">
      <w:pPr>
        <w:rPr>
          <w:rFonts w:ascii="Times New Roman" w:hAnsi="Times New Roman" w:cs="Times New Roman"/>
        </w:rPr>
      </w:pPr>
    </w:p>
    <w:p w:rsidR="001E305B" w:rsidRDefault="001E305B">
      <w:r>
        <w:t xml:space="preserve">A 2016-ban érvényes állami horgászjegy egy egységet képez a fogási naplóval. A jegy előlapján (most már csak a horgászokra vonatkozóan) fel van tüntetve, hogy a naplót következő év február 28.-ig kell leadni annál a szervezetnél, ahol a horgász az állami jegyet kiváltotta, vagy  egy másik egyesületnél, ahová be kíván lépni. </w:t>
      </w:r>
    </w:p>
    <w:p w:rsidR="001E305B" w:rsidRDefault="001E305B">
      <w:pPr>
        <w:jc w:val="both"/>
      </w:pPr>
      <w:r>
        <w:t xml:space="preserve">    Ha a fogási naplót figyelmesen tanulmányozzuk, bizonyosan nem érhet majd bennünket kellemetlen meglepetés a halőrök részéről, mivel azonban az ügyfélforgalmi irodánkban tapasztaltak szerint számos esetben előfordul, hogy a horgászok nem fordítanak kellő gondot a területi jegyeken szereplő szabályok és a napló vezetésének áttanulmányozására, szükségesnek látjuk néhány mondatban honlapunkon a szükséges tudnivalókat tudatni horgászainkkal. </w:t>
      </w:r>
    </w:p>
    <w:p w:rsidR="001E305B" w:rsidRDefault="001E305B">
      <w:pPr>
        <w:jc w:val="both"/>
        <w:rPr>
          <w:rFonts w:ascii="Times New Roman" w:hAnsi="Times New Roman" w:cs="Times New Roman"/>
        </w:rPr>
      </w:pPr>
      <w:r>
        <w:t xml:space="preserve">   A napló vezetése eltér a régi fogási naplóétól. Harminc lap szolgál - laponként 15 bejegyzési hellyel</w:t>
      </w:r>
      <w:r>
        <w:rPr>
          <w:rFonts w:ascii="Times New Roman" w:hAnsi="Times New Roman" w:cs="Times New Roman"/>
        </w:rPr>
        <w:t>-</w:t>
      </w:r>
      <w:r>
        <w:t xml:space="preserve"> a horgászatok eredményeinek vezetésére. Minden oldalon két „egységet” látunk, egy hét</w:t>
      </w:r>
      <w:r>
        <w:rPr>
          <w:rFonts w:ascii="Times New Roman" w:hAnsi="Times New Roman" w:cs="Times New Roman"/>
        </w:rPr>
        <w:t>-</w:t>
      </w:r>
      <w:r>
        <w:t xml:space="preserve"> és egy nyolc bejegyzési helyet (rubrikát) tartalmazót. A régi naplótól eltérően most nem vezethetjük folyamatosan a különböző vízterületek fogásait egymás alatt, hanem vízterületenként (víztérkódonként) egy ilyen (hetes, vagy nyolcas) „egységet” kell egy-egy vízterületre vonatkozóan vezetni. Ez gyakorlatilag azt jelenti, hogy ha pl. az első horgászat a fővárosi szakaszon történt, az első (hetes) egység fejrészébe a „vízterület neve” rubrikába (és a víztérkód rubrikába) ezt írjuk be. Ha a második horgászat pl. a Velencei tavon történt, már a következő (nyolcas) egységbe kell beírni a fogást. Minden újabb vízterületen történt horgászatot újabb egységbe kell beírni. (Minden vízterület neve és víztérkódja megtalálható az adott víz területi jegyén.) A „horgászhely megjelölését” az adott vízkezelő külön megkövetelheti, ami szintén szerepel a területi engedélyen. Nagyobb vizeken ez értelemszerűen az egyes (a horgászhelyhez legközelebb eső) települések megjelölését jelenti, vagy – ha az illető területi engedélyen (pl. Balaton) több mellékvízen is engedélyezett a horgászat, azok elnevezését kell beírni.</w:t>
      </w:r>
    </w:p>
    <w:p w:rsidR="001E305B" w:rsidRDefault="001E305B">
      <w:pPr>
        <w:jc w:val="both"/>
      </w:pPr>
      <w:r>
        <w:t xml:space="preserve">   Az egyes oldalak alján látható szövegből kiderül, hogy egyes vízkezelők megkövetelhetik egyes (külön kóddal megjelölt) halfajok elkülönített vezetését a „kód” „kód” „kód” rubrikákban. (Ez a követelmény szintén a területi jegyeken olvasható.)</w:t>
      </w:r>
    </w:p>
    <w:p w:rsidR="001E305B" w:rsidRDefault="001E305B">
      <w:pPr>
        <w:jc w:val="both"/>
        <w:rPr>
          <w:b/>
          <w:bCs/>
        </w:rPr>
      </w:pPr>
      <w:r>
        <w:t xml:space="preserve">    </w:t>
      </w:r>
      <w:r>
        <w:rPr>
          <w:b/>
          <w:bCs/>
        </w:rPr>
        <w:t>Az idén tapasztalt területi jegyek késedelmes megjelenése a következő évben (minden valószínűség szerint) nem fog megismétlődni. Köztudomású, hogy ezt a problémát az új vízkezelők kijelölése és a nyomdai munka egyeztetése idézte elő, mivel azonban a vízkezelők kijelölése 15 évre szól, joggal bízhatunk benne, hogy a jövőben idejében megkaphatjuk nem csak az állami horgászjegyet, hanem területi engedélyeinket is.</w:t>
      </w:r>
    </w:p>
    <w:sectPr w:rsidR="001E305B" w:rsidSect="001E3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05B"/>
    <w:rsid w:val="001E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400</Words>
  <Characters>2283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2016-os fogási naplóról</dc:title>
  <dc:subject/>
  <dc:creator>PBKHESZ</dc:creator>
  <cp:keywords/>
  <dc:description/>
  <cp:lastModifiedBy>NAGYBUDAPESTI H.E</cp:lastModifiedBy>
  <cp:revision>2</cp:revision>
  <cp:lastPrinted>2016-02-19T17:55:00Z</cp:lastPrinted>
  <dcterms:created xsi:type="dcterms:W3CDTF">2016-02-19T18:08:00Z</dcterms:created>
  <dcterms:modified xsi:type="dcterms:W3CDTF">2016-02-19T18:08:00Z</dcterms:modified>
</cp:coreProperties>
</file>